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9C4" w:rsidRDefault="00B51D2C">
      <w:pPr>
        <w:widowControl/>
        <w:jc w:val="center"/>
        <w:rPr>
          <w:rFonts w:ascii="Shruti" w:hAnsi="Shruti" w:cs="Shruti"/>
          <w:sz w:val="22"/>
          <w:szCs w:val="22"/>
        </w:rPr>
      </w:pPr>
      <w:r>
        <w:rPr>
          <w:rFonts w:ascii="Shruti" w:hAnsi="Shruti" w:cs="Shruti"/>
          <w:b/>
          <w:bCs/>
          <w:sz w:val="22"/>
          <w:szCs w:val="22"/>
        </w:rPr>
        <w:t>1</w:t>
      </w:r>
      <w:bookmarkStart w:id="0" w:name="_GoBack"/>
      <w:bookmarkEnd w:id="0"/>
      <w:r w:rsidR="00F939C4">
        <w:rPr>
          <w:rFonts w:ascii="Shruti" w:hAnsi="Shruti" w:cs="Shruti"/>
          <w:b/>
          <w:bCs/>
          <w:sz w:val="22"/>
          <w:szCs w:val="22"/>
        </w:rPr>
        <w:t xml:space="preserve">0 CFR </w:t>
      </w:r>
      <w:proofErr w:type="gramStart"/>
      <w:r w:rsidR="00F939C4">
        <w:rPr>
          <w:rFonts w:ascii="Shruti" w:hAnsi="Shruti" w:cs="Shruti"/>
          <w:b/>
          <w:bCs/>
          <w:sz w:val="22"/>
          <w:szCs w:val="22"/>
        </w:rPr>
        <w:t>PART</w:t>
      </w:r>
      <w:proofErr w:type="gramEnd"/>
      <w:r w:rsidR="00F939C4">
        <w:rPr>
          <w:rFonts w:ascii="Shruti" w:hAnsi="Shruti" w:cs="Shruti"/>
          <w:b/>
          <w:bCs/>
          <w:sz w:val="22"/>
          <w:szCs w:val="22"/>
        </w:rPr>
        <w:t xml:space="preserve"> 33</w:t>
      </w:r>
    </w:p>
    <w:p w:rsidR="00F939C4" w:rsidRDefault="00F939C4">
      <w:pPr>
        <w:widowControl/>
        <w:jc w:val="center"/>
        <w:rPr>
          <w:rFonts w:ascii="Shruti" w:hAnsi="Shruti" w:cs="Shruti"/>
          <w:sz w:val="22"/>
          <w:szCs w:val="22"/>
        </w:rPr>
      </w:pPr>
    </w:p>
    <w:p w:rsidR="00F939C4" w:rsidRDefault="00F939C4">
      <w:pPr>
        <w:widowControl/>
        <w:jc w:val="center"/>
        <w:rPr>
          <w:rFonts w:ascii="Shruti" w:hAnsi="Shruti" w:cs="Shruti"/>
          <w:b/>
          <w:bCs/>
          <w:sz w:val="22"/>
          <w:szCs w:val="22"/>
        </w:rPr>
      </w:pPr>
      <w:r>
        <w:rPr>
          <w:rFonts w:ascii="Shruti" w:hAnsi="Shruti" w:cs="Shruti"/>
          <w:sz w:val="22"/>
          <w:szCs w:val="22"/>
        </w:rPr>
        <w:t xml:space="preserve">Please Note: The bracket </w:t>
      </w:r>
      <w:r>
        <w:rPr>
          <w:rFonts w:ascii="Shruti" w:hAnsi="Shruti" w:cs="Shruti"/>
          <w:sz w:val="22"/>
          <w:szCs w:val="22"/>
        </w:rPr>
        <w:sym w:font="WP TypographicSymbols" w:char="0041"/>
      </w:r>
      <w:r>
        <w:rPr>
          <w:rFonts w:ascii="Shruti" w:hAnsi="Shruti" w:cs="Shruti"/>
          <w:sz w:val="22"/>
          <w:szCs w:val="22"/>
        </w:rPr>
        <w:t xml:space="preserve"> [ ] </w:t>
      </w:r>
      <w:r>
        <w:rPr>
          <w:rFonts w:ascii="Shruti" w:hAnsi="Shruti" w:cs="Shruti"/>
          <w:sz w:val="22"/>
          <w:szCs w:val="22"/>
        </w:rPr>
        <w:sym w:font="WP TypographicSymbols" w:char="0041"/>
      </w:r>
      <w:r>
        <w:rPr>
          <w:rFonts w:ascii="Shruti" w:hAnsi="Shruti" w:cs="Shruti"/>
          <w:sz w:val="22"/>
          <w:szCs w:val="22"/>
        </w:rPr>
        <w:t xml:space="preserve"> around a compatibility category designation means that the Section may have been adopted elsewhere in a State rules and it is not necessary to adopt it again. </w:t>
      </w:r>
    </w:p>
    <w:p w:rsidR="00F939C4" w:rsidRDefault="00F939C4">
      <w:pPr>
        <w:widowControl/>
        <w:jc w:val="center"/>
        <w:rPr>
          <w:rFonts w:ascii="Shruti" w:hAnsi="Shruti" w:cs="Shruti"/>
          <w:b/>
          <w:bCs/>
          <w:sz w:val="22"/>
          <w:szCs w:val="22"/>
        </w:rPr>
      </w:pPr>
    </w:p>
    <w:tbl>
      <w:tblPr>
        <w:tblW w:w="0" w:type="auto"/>
        <w:tblInd w:w="-8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48" w:type="dxa"/>
          <w:right w:w="148" w:type="dxa"/>
        </w:tblCellMar>
        <w:tblLook w:val="0000" w:firstRow="0" w:lastRow="0" w:firstColumn="0" w:lastColumn="0" w:noHBand="0" w:noVBand="0"/>
      </w:tblPr>
      <w:tblGrid>
        <w:gridCol w:w="1440"/>
        <w:gridCol w:w="1530"/>
        <w:gridCol w:w="1260"/>
        <w:gridCol w:w="1710"/>
        <w:gridCol w:w="1530"/>
        <w:gridCol w:w="1530"/>
        <w:gridCol w:w="5040"/>
      </w:tblGrid>
      <w:tr w:rsidR="00F939C4" w:rsidRPr="00C11C26" w:rsidTr="00470C57">
        <w:trPr>
          <w:tblHeader/>
        </w:trPr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:rsidR="00F939C4" w:rsidRPr="00C11C26" w:rsidRDefault="00F939C4" w:rsidP="00C11C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1C26">
              <w:rPr>
                <w:rFonts w:ascii="Arial" w:hAnsi="Arial" w:cs="Arial"/>
                <w:b/>
                <w:bCs/>
                <w:sz w:val="22"/>
                <w:szCs w:val="22"/>
              </w:rPr>
              <w:t>NRC</w:t>
            </w:r>
          </w:p>
          <w:p w:rsidR="00F939C4" w:rsidRPr="00C11C26" w:rsidRDefault="00F939C4" w:rsidP="00C11C26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1C26">
              <w:rPr>
                <w:rFonts w:ascii="Arial" w:hAnsi="Arial" w:cs="Arial"/>
                <w:b/>
                <w:bCs/>
                <w:sz w:val="22"/>
                <w:szCs w:val="22"/>
              </w:rPr>
              <w:t>Regulation</w:t>
            </w:r>
          </w:p>
          <w:p w:rsidR="00F939C4" w:rsidRPr="00C11C26" w:rsidRDefault="00F939C4" w:rsidP="00C11C26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1C26">
              <w:rPr>
                <w:rFonts w:ascii="Arial" w:hAnsi="Arial"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</w:tcPr>
          <w:p w:rsidR="00F939C4" w:rsidRPr="00C11C26" w:rsidRDefault="00F939C4" w:rsidP="00C11C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1C26">
              <w:rPr>
                <w:rFonts w:ascii="Arial" w:hAnsi="Arial" w:cs="Arial"/>
                <w:b/>
                <w:bCs/>
                <w:sz w:val="22"/>
                <w:szCs w:val="22"/>
              </w:rPr>
              <w:t>Section Title</w:t>
            </w:r>
          </w:p>
          <w:p w:rsidR="00F939C4" w:rsidRPr="00C11C26" w:rsidRDefault="00F939C4" w:rsidP="00C11C26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</w:tcPr>
          <w:p w:rsidR="00F939C4" w:rsidRPr="00C11C26" w:rsidRDefault="00F939C4" w:rsidP="00C11C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1C26">
              <w:rPr>
                <w:rFonts w:ascii="Arial" w:hAnsi="Arial" w:cs="Arial"/>
                <w:b/>
                <w:sz w:val="22"/>
                <w:szCs w:val="22"/>
              </w:rPr>
              <w:t>State</w:t>
            </w:r>
          </w:p>
          <w:p w:rsidR="00F939C4" w:rsidRPr="00C11C26" w:rsidRDefault="00F939C4" w:rsidP="00C11C26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1C26">
              <w:rPr>
                <w:rFonts w:ascii="Arial" w:hAnsi="Arial" w:cs="Arial"/>
                <w:b/>
                <w:sz w:val="22"/>
                <w:szCs w:val="22"/>
              </w:rPr>
              <w:t>Section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F939C4" w:rsidRPr="00C11C26" w:rsidRDefault="00F939C4" w:rsidP="00C11C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1C26">
              <w:rPr>
                <w:rFonts w:ascii="Arial" w:hAnsi="Arial" w:cs="Arial"/>
                <w:b/>
                <w:bCs/>
                <w:sz w:val="22"/>
                <w:szCs w:val="22"/>
              </w:rPr>
              <w:t>Compatibility Category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</w:tcPr>
          <w:p w:rsidR="00F939C4" w:rsidRPr="00C11C26" w:rsidRDefault="00F939C4" w:rsidP="00C11C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1C26">
              <w:rPr>
                <w:rFonts w:ascii="Arial" w:hAnsi="Arial" w:cs="Arial"/>
                <w:b/>
                <w:sz w:val="22"/>
                <w:szCs w:val="22"/>
              </w:rPr>
              <w:t>Difference</w:t>
            </w:r>
          </w:p>
          <w:p w:rsidR="00F939C4" w:rsidRPr="00C11C26" w:rsidRDefault="00F939C4" w:rsidP="00C11C26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1C26">
              <w:rPr>
                <w:rFonts w:ascii="Arial" w:hAnsi="Arial" w:cs="Arial"/>
                <w:b/>
                <w:sz w:val="22"/>
                <w:szCs w:val="22"/>
              </w:rPr>
              <w:t>Yes/No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</w:tcPr>
          <w:p w:rsidR="00F939C4" w:rsidRPr="00C11C26" w:rsidRDefault="00F939C4" w:rsidP="00C11C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1C26">
              <w:rPr>
                <w:rFonts w:ascii="Arial" w:hAnsi="Arial" w:cs="Arial"/>
                <w:b/>
                <w:sz w:val="22"/>
                <w:szCs w:val="22"/>
              </w:rPr>
              <w:t>Significant</w:t>
            </w:r>
          </w:p>
          <w:p w:rsidR="00F939C4" w:rsidRPr="00C11C26" w:rsidRDefault="00F939C4" w:rsidP="00C11C26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1C26">
              <w:rPr>
                <w:rFonts w:ascii="Arial" w:hAnsi="Arial" w:cs="Arial"/>
                <w:b/>
                <w:sz w:val="22"/>
                <w:szCs w:val="22"/>
              </w:rPr>
              <w:t>Yes/No</w:t>
            </w:r>
          </w:p>
        </w:tc>
        <w:tc>
          <w:tcPr>
            <w:tcW w:w="5040" w:type="dxa"/>
            <w:tcBorders>
              <w:top w:val="double" w:sz="4" w:space="0" w:color="auto"/>
              <w:bottom w:val="double" w:sz="4" w:space="0" w:color="auto"/>
            </w:tcBorders>
          </w:tcPr>
          <w:p w:rsidR="00F939C4" w:rsidRPr="00C11C26" w:rsidRDefault="00F939C4" w:rsidP="00C11C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1C26">
              <w:rPr>
                <w:rFonts w:ascii="Arial" w:hAnsi="Arial" w:cs="Arial"/>
                <w:b/>
                <w:sz w:val="22"/>
                <w:szCs w:val="22"/>
              </w:rPr>
              <w:t>If Difference, Why or Why Not was a Comment Generated</w:t>
            </w:r>
          </w:p>
        </w:tc>
      </w:tr>
      <w:tr w:rsidR="00F939C4" w:rsidRPr="00C11C26" w:rsidTr="00470C57">
        <w:tc>
          <w:tcPr>
            <w:tcW w:w="1440" w:type="dxa"/>
            <w:tcBorders>
              <w:top w:val="double" w:sz="4" w:space="0" w:color="auto"/>
            </w:tcBorders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26">
              <w:rPr>
                <w:rFonts w:ascii="Arial" w:hAnsi="Arial" w:cs="Arial"/>
                <w:sz w:val="22"/>
                <w:szCs w:val="22"/>
              </w:rPr>
              <w:t>33.1</w:t>
            </w:r>
          </w:p>
        </w:tc>
        <w:tc>
          <w:tcPr>
            <w:tcW w:w="1530" w:type="dxa"/>
            <w:tcBorders>
              <w:top w:val="double" w:sz="4" w:space="0" w:color="auto"/>
            </w:tcBorders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11C26">
              <w:rPr>
                <w:rFonts w:ascii="Arial" w:hAnsi="Arial" w:cs="Arial"/>
                <w:sz w:val="22"/>
                <w:szCs w:val="22"/>
              </w:rPr>
              <w:t>Purpose and Scope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26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  <w:tcBorders>
              <w:top w:val="double" w:sz="4" w:space="0" w:color="auto"/>
            </w:tcBorders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470C57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  <w:tcBorders>
              <w:top w:val="double" w:sz="4" w:space="0" w:color="auto"/>
            </w:tcBorders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4" w:space="0" w:color="auto"/>
            </w:tcBorders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9C4" w:rsidRPr="00C11C26" w:rsidTr="00C11C26">
        <w:tc>
          <w:tcPr>
            <w:tcW w:w="144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26">
              <w:rPr>
                <w:rFonts w:ascii="Arial" w:hAnsi="Arial" w:cs="Arial"/>
                <w:sz w:val="22"/>
                <w:szCs w:val="22"/>
              </w:rPr>
              <w:t>33.8</w:t>
            </w:r>
          </w:p>
        </w:tc>
        <w:tc>
          <w:tcPr>
            <w:tcW w:w="153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11C26">
              <w:rPr>
                <w:rFonts w:ascii="Arial" w:hAnsi="Arial" w:cs="Arial"/>
                <w:sz w:val="22"/>
                <w:szCs w:val="22"/>
              </w:rPr>
              <w:t>Information Collection Requirements: OMB Approval</w:t>
            </w:r>
          </w:p>
        </w:tc>
        <w:tc>
          <w:tcPr>
            <w:tcW w:w="126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26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470C57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9C4" w:rsidRPr="00C11C26" w:rsidTr="00C11C26">
        <w:tc>
          <w:tcPr>
            <w:tcW w:w="144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26">
              <w:rPr>
                <w:rFonts w:ascii="Arial" w:hAnsi="Arial" w:cs="Arial"/>
                <w:sz w:val="22"/>
                <w:szCs w:val="22"/>
              </w:rPr>
              <w:t>33.11</w:t>
            </w:r>
          </w:p>
        </w:tc>
        <w:tc>
          <w:tcPr>
            <w:tcW w:w="153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11C26">
              <w:rPr>
                <w:rFonts w:ascii="Arial" w:hAnsi="Arial" w:cs="Arial"/>
                <w:sz w:val="22"/>
                <w:szCs w:val="22"/>
              </w:rPr>
              <w:t>Types of specific licenses of broad scope</w:t>
            </w:r>
          </w:p>
        </w:tc>
        <w:tc>
          <w:tcPr>
            <w:tcW w:w="126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26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470C57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9C4" w:rsidRPr="00C11C26" w:rsidTr="00C11C26">
        <w:tc>
          <w:tcPr>
            <w:tcW w:w="144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26">
              <w:rPr>
                <w:rFonts w:ascii="Arial" w:hAnsi="Arial" w:cs="Arial"/>
                <w:sz w:val="22"/>
                <w:szCs w:val="22"/>
              </w:rPr>
              <w:t>33.12</w:t>
            </w:r>
          </w:p>
        </w:tc>
        <w:tc>
          <w:tcPr>
            <w:tcW w:w="153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11C26">
              <w:rPr>
                <w:rFonts w:ascii="Arial" w:hAnsi="Arial" w:cs="Arial"/>
                <w:sz w:val="22"/>
                <w:szCs w:val="22"/>
              </w:rPr>
              <w:t>Applications for specific licenses of broad scope</w:t>
            </w:r>
          </w:p>
          <w:p w:rsidR="00C11C26" w:rsidRDefault="00C11C26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:rsidR="00C11C26" w:rsidRDefault="00C11C26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:rsidR="00C11C26" w:rsidRDefault="00C11C26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:rsidR="00C11C26" w:rsidRPr="00C11C26" w:rsidRDefault="00C11C26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26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470C57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9C4" w:rsidRPr="00C11C26" w:rsidTr="00C11C26">
        <w:tc>
          <w:tcPr>
            <w:tcW w:w="144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26">
              <w:rPr>
                <w:rFonts w:ascii="Arial" w:hAnsi="Arial" w:cs="Arial"/>
                <w:sz w:val="22"/>
                <w:szCs w:val="22"/>
              </w:rPr>
              <w:t>33.13</w:t>
            </w:r>
          </w:p>
        </w:tc>
        <w:tc>
          <w:tcPr>
            <w:tcW w:w="153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11C26">
              <w:rPr>
                <w:rFonts w:ascii="Arial" w:hAnsi="Arial" w:cs="Arial"/>
                <w:sz w:val="22"/>
                <w:szCs w:val="22"/>
              </w:rPr>
              <w:t>Requirements for the issuance of a Type A specific license of broad scope</w:t>
            </w:r>
          </w:p>
        </w:tc>
        <w:tc>
          <w:tcPr>
            <w:tcW w:w="126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26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470C57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9C4" w:rsidRPr="00C11C26" w:rsidTr="00C11C26">
        <w:tc>
          <w:tcPr>
            <w:tcW w:w="144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26">
              <w:rPr>
                <w:rFonts w:ascii="Arial" w:hAnsi="Arial" w:cs="Arial"/>
                <w:sz w:val="22"/>
                <w:szCs w:val="22"/>
              </w:rPr>
              <w:t>33.14</w:t>
            </w:r>
          </w:p>
        </w:tc>
        <w:tc>
          <w:tcPr>
            <w:tcW w:w="153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11C26">
              <w:rPr>
                <w:rFonts w:ascii="Arial" w:hAnsi="Arial" w:cs="Arial"/>
                <w:sz w:val="22"/>
                <w:szCs w:val="22"/>
              </w:rPr>
              <w:t>Requirements for the issuance of a Type B specific license of broad scope</w:t>
            </w:r>
          </w:p>
        </w:tc>
        <w:tc>
          <w:tcPr>
            <w:tcW w:w="126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26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470C57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9C4" w:rsidRPr="00C11C26" w:rsidTr="00C11C26">
        <w:tc>
          <w:tcPr>
            <w:tcW w:w="144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26">
              <w:rPr>
                <w:rFonts w:ascii="Arial" w:hAnsi="Arial" w:cs="Arial"/>
                <w:sz w:val="22"/>
                <w:szCs w:val="22"/>
              </w:rPr>
              <w:t>33.15</w:t>
            </w:r>
          </w:p>
        </w:tc>
        <w:tc>
          <w:tcPr>
            <w:tcW w:w="153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11C26">
              <w:rPr>
                <w:rFonts w:ascii="Arial" w:hAnsi="Arial" w:cs="Arial"/>
                <w:sz w:val="22"/>
                <w:szCs w:val="22"/>
              </w:rPr>
              <w:t>Requirements for the issuance of a Type C specific license of broad scope</w:t>
            </w:r>
          </w:p>
          <w:p w:rsidR="00C11C26" w:rsidRDefault="00C11C26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:rsidR="00C11C26" w:rsidRDefault="00C11C26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:rsidR="00C11C26" w:rsidRDefault="00C11C26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:rsidR="00C11C26" w:rsidRPr="00C11C26" w:rsidRDefault="00C11C26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26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470C57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9C4" w:rsidRPr="00C11C26" w:rsidTr="00C11C26">
        <w:tc>
          <w:tcPr>
            <w:tcW w:w="144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26">
              <w:rPr>
                <w:rFonts w:ascii="Arial" w:hAnsi="Arial" w:cs="Arial"/>
                <w:sz w:val="22"/>
                <w:szCs w:val="22"/>
              </w:rPr>
              <w:t>33.16</w:t>
            </w:r>
          </w:p>
        </w:tc>
        <w:tc>
          <w:tcPr>
            <w:tcW w:w="153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11C26">
              <w:rPr>
                <w:rFonts w:ascii="Arial" w:hAnsi="Arial" w:cs="Arial"/>
                <w:sz w:val="22"/>
                <w:szCs w:val="22"/>
              </w:rPr>
              <w:t>Applications for other specific licenses</w:t>
            </w:r>
          </w:p>
        </w:tc>
        <w:tc>
          <w:tcPr>
            <w:tcW w:w="126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26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470C57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9C4" w:rsidRPr="00C11C26" w:rsidTr="00C11C26">
        <w:tc>
          <w:tcPr>
            <w:tcW w:w="144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26">
              <w:rPr>
                <w:rFonts w:ascii="Arial" w:hAnsi="Arial" w:cs="Arial"/>
                <w:sz w:val="22"/>
                <w:szCs w:val="22"/>
              </w:rPr>
              <w:t>33.17</w:t>
            </w:r>
          </w:p>
        </w:tc>
        <w:tc>
          <w:tcPr>
            <w:tcW w:w="153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11C26">
              <w:rPr>
                <w:rFonts w:ascii="Arial" w:hAnsi="Arial" w:cs="Arial"/>
                <w:sz w:val="22"/>
                <w:szCs w:val="22"/>
              </w:rPr>
              <w:t>Conditions of specific licenses of broad scope</w:t>
            </w:r>
          </w:p>
        </w:tc>
        <w:tc>
          <w:tcPr>
            <w:tcW w:w="126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26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470C57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9C4" w:rsidRPr="00C11C26" w:rsidTr="00C11C26">
        <w:tc>
          <w:tcPr>
            <w:tcW w:w="144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26">
              <w:rPr>
                <w:rFonts w:ascii="Arial" w:hAnsi="Arial" w:cs="Arial"/>
                <w:sz w:val="22"/>
                <w:szCs w:val="22"/>
              </w:rPr>
              <w:t>33.21</w:t>
            </w:r>
          </w:p>
        </w:tc>
        <w:tc>
          <w:tcPr>
            <w:tcW w:w="153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11C26">
              <w:rPr>
                <w:rFonts w:ascii="Arial" w:hAnsi="Arial" w:cs="Arial"/>
                <w:sz w:val="22"/>
                <w:szCs w:val="22"/>
              </w:rPr>
              <w:t>Violations</w:t>
            </w:r>
          </w:p>
        </w:tc>
        <w:tc>
          <w:tcPr>
            <w:tcW w:w="126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26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470C57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9C4" w:rsidRPr="00C11C26" w:rsidTr="00C11C26">
        <w:tc>
          <w:tcPr>
            <w:tcW w:w="144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26">
              <w:rPr>
                <w:rFonts w:ascii="Arial" w:hAnsi="Arial" w:cs="Arial"/>
                <w:sz w:val="22"/>
                <w:szCs w:val="22"/>
              </w:rPr>
              <w:t>33.23</w:t>
            </w:r>
          </w:p>
        </w:tc>
        <w:tc>
          <w:tcPr>
            <w:tcW w:w="153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11C26">
              <w:rPr>
                <w:rFonts w:ascii="Arial" w:hAnsi="Arial" w:cs="Arial"/>
                <w:sz w:val="22"/>
                <w:szCs w:val="22"/>
              </w:rPr>
              <w:t>Criminal penalties</w:t>
            </w:r>
          </w:p>
        </w:tc>
        <w:tc>
          <w:tcPr>
            <w:tcW w:w="126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26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470C57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9C4" w:rsidRPr="00C11C26" w:rsidTr="00C11C26">
        <w:tc>
          <w:tcPr>
            <w:tcW w:w="144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26">
              <w:rPr>
                <w:rFonts w:ascii="Arial" w:hAnsi="Arial" w:cs="Arial"/>
                <w:sz w:val="22"/>
                <w:szCs w:val="22"/>
              </w:rPr>
              <w:t>33.100</w:t>
            </w:r>
          </w:p>
        </w:tc>
        <w:tc>
          <w:tcPr>
            <w:tcW w:w="153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11C26">
              <w:rPr>
                <w:rFonts w:ascii="Arial" w:hAnsi="Arial" w:cs="Arial"/>
                <w:sz w:val="22"/>
                <w:szCs w:val="22"/>
              </w:rPr>
              <w:t>Schedule A</w:t>
            </w:r>
          </w:p>
        </w:tc>
        <w:tc>
          <w:tcPr>
            <w:tcW w:w="126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26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470C57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</w:tcPr>
          <w:p w:rsidR="00F939C4" w:rsidRPr="00C11C26" w:rsidRDefault="00F939C4" w:rsidP="00C11C2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9C4" w:rsidRPr="00C11C26" w:rsidRDefault="00F939C4" w:rsidP="00C11C2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939C4" w:rsidRDefault="00F939C4">
      <w:pPr>
        <w:widowControl/>
        <w:jc w:val="center"/>
        <w:rPr>
          <w:sz w:val="22"/>
          <w:szCs w:val="22"/>
        </w:rPr>
      </w:pPr>
    </w:p>
    <w:sectPr w:rsidR="00F939C4" w:rsidSect="00C11C26">
      <w:headerReference w:type="default" r:id="rId10"/>
      <w:footerReference w:type="default" r:id="rId11"/>
      <w:pgSz w:w="15840" w:h="12240" w:orient="landscape"/>
      <w:pgMar w:top="720" w:right="1440" w:bottom="720" w:left="1267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D2F" w:rsidRDefault="00A53D2F">
      <w:r>
        <w:separator/>
      </w:r>
    </w:p>
  </w:endnote>
  <w:endnote w:type="continuationSeparator" w:id="0">
    <w:p w:rsidR="00A53D2F" w:rsidRDefault="00A5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604020202020204"/>
    <w:charset w:val="00"/>
    <w:family w:val="swiss"/>
    <w:pitch w:val="variable"/>
    <w:sig w:usb0="00040003" w:usb1="00000000" w:usb2="00000000" w:usb3="00000000" w:csb0="00000001" w:csb1="00000000"/>
  </w:font>
  <w:font w:name="WP TypographicSymbols">
    <w:altName w:val="Courier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FE" w:rsidRDefault="00A53D2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1D2C">
      <w:rPr>
        <w:noProof/>
      </w:rPr>
      <w:t>1</w:t>
    </w:r>
    <w:r>
      <w:rPr>
        <w:noProof/>
      </w:rPr>
      <w:fldChar w:fldCharType="end"/>
    </w:r>
  </w:p>
  <w:p w:rsidR="00F939C4" w:rsidRDefault="00F939C4">
    <w:pPr>
      <w:ind w:left="1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D2F" w:rsidRDefault="00A53D2F">
      <w:r>
        <w:separator/>
      </w:r>
    </w:p>
  </w:footnote>
  <w:footnote w:type="continuationSeparator" w:id="0">
    <w:p w:rsidR="00A53D2F" w:rsidRDefault="00A53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9C4" w:rsidRDefault="00AF3BB2">
    <w:pPr>
      <w:ind w:left="18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March 19, 2013</w:t>
    </w:r>
  </w:p>
  <w:p w:rsidR="00F939C4" w:rsidRDefault="00F939C4">
    <w:pPr>
      <w:spacing w:line="240" w:lineRule="exact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F939C4"/>
    <w:rsid w:val="00032A34"/>
    <w:rsid w:val="00470C57"/>
    <w:rsid w:val="004F1D64"/>
    <w:rsid w:val="006E1C9C"/>
    <w:rsid w:val="008770FE"/>
    <w:rsid w:val="008D7A1F"/>
    <w:rsid w:val="00A13F39"/>
    <w:rsid w:val="00A53D2F"/>
    <w:rsid w:val="00A77A23"/>
    <w:rsid w:val="00AF3BB2"/>
    <w:rsid w:val="00B13618"/>
    <w:rsid w:val="00B51D2C"/>
    <w:rsid w:val="00C11C26"/>
    <w:rsid w:val="00F9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2A3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032A34"/>
  </w:style>
  <w:style w:type="paragraph" w:styleId="Header">
    <w:name w:val="header"/>
    <w:basedOn w:val="Normal"/>
    <w:rsid w:val="00C11C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11C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0F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C54C42AFB82408109D9664BF3C3C3" ma:contentTypeVersion="1" ma:contentTypeDescription="Create a new document." ma:contentTypeScope="" ma:versionID="c48cc9a8de463568e32470c1b479aad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BF63B85-198A-40A7-B3A9-93680545A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BDD2EAE-9D36-4ED6-BC76-6D12624C78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75DD1-85A2-4BD6-AB29-0E4767B92B8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CFR PART 33</vt:lpstr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CFR PART 33</dc:title>
  <dc:subject/>
  <dc:creator>KNM1</dc:creator>
  <cp:keywords/>
  <dc:description/>
  <cp:lastModifiedBy>Marilyn Langston</cp:lastModifiedBy>
  <cp:revision>3</cp:revision>
  <dcterms:created xsi:type="dcterms:W3CDTF">2013-05-09T16:01:00Z</dcterms:created>
  <dcterms:modified xsi:type="dcterms:W3CDTF">2013-05-10T13:28:00Z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0x010100FB3C54C42AFB82408109D9664BF3C3C3</vt:lpwstr>
  </property>
</Properties>
</file>